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80" w:before="4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</w:p>
    <w:p w:rsidR="00000000" w:rsidDel="00000000" w:rsidP="00000000" w:rsidRDefault="00000000" w:rsidRPr="00000000" w14:paraId="00000004">
      <w:pPr>
        <w:tabs>
          <w:tab w:val="left" w:leader="none" w:pos="8288"/>
        </w:tabs>
        <w:spacing w:after="80" w:before="40" w:lineRule="auto"/>
        <w:ind w:left="0" w:hanging="2"/>
        <w:jc w:val="left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FORMULÁRIO PARA CONFERÊNCIA DAS DOCUMENTAÇÕES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 (a ser preenchido pela GEPEX e anexado na Plataforma SUAP)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9.0" w:type="dxa"/>
        <w:jc w:val="left"/>
        <w:tblInd w:w="-39.0" w:type="dxa"/>
        <w:tblLayout w:type="fixed"/>
        <w:tblLook w:val="0000"/>
      </w:tblPr>
      <w:tblGrid>
        <w:gridCol w:w="6243"/>
        <w:gridCol w:w="2541"/>
        <w:gridCol w:w="606"/>
        <w:gridCol w:w="709"/>
        <w:tblGridChange w:id="0">
          <w:tblGrid>
            <w:gridCol w:w="6243"/>
            <w:gridCol w:w="2541"/>
            <w:gridCol w:w="606"/>
            <w:gridCol w:w="709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ind w:left="0" w:right="-57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solicitante: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ind w:left="0" w:right="-57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Câmpus: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Itens Obrigatórios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ind w:left="0" w:right="-57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ind w:left="0" w:right="-57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Itens de número 1 a 6 são obrigatórios para homologação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Apresentou documento contendo a ciência da Chefia do Departamento/Setor de lotação.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Currículo Lattes atualizado a menos de seis meses, contendo a produção científica dos últimos cinco anos.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Cópia do trabalho aceito pelo comitê científico do evento.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Relatório de pontuação do currículo do pesquisador.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Formulário para análise do perfil do evento - preenchido e assinado.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Recebe bolsa de produtividade em pesquisa do CNPq ou de qualquer outra agência de fomento à pesquisa e à pós-graduação que inclui taxa de bancada ou equivalente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Obrigatoriamente atender um dos itens de número 7 a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Participa/Participou de projeto de pesquisa cadastrado no IFG nos últimos 12 meses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Orientador ou coorientador de Iniciação Científica e Tecnológica (PIBIC/PIBITI/PIBIC-EM/PIVIC) nos últimos 12 meses.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Ministra aulas em curso de pós-graduação do IFG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9.0" w:type="dxa"/>
        <w:jc w:val="left"/>
        <w:tblInd w:w="-39.0" w:type="dxa"/>
        <w:tblLayout w:type="fixed"/>
        <w:tblLook w:val="0000"/>
      </w:tblPr>
      <w:tblGrid>
        <w:gridCol w:w="8784"/>
        <w:gridCol w:w="606"/>
        <w:gridCol w:w="709"/>
        <w:tblGridChange w:id="0">
          <w:tblGrid>
            <w:gridCol w:w="8784"/>
            <w:gridCol w:w="606"/>
            <w:gridCol w:w="70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Itens Não Obrigatórios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28" w:lineRule="auto"/>
              <w:ind w:left="0" w:right="-57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 de Grupo de Pesquisa do IFG cadastrado no CNPq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Está ou esteve de licença para pós-graduação stricto sensu nos últimos 12 meses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pontuação apresentada no Anexo I confere com os dados do Currículo Lattes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pontuação apresentada no Anexo II confere com as informações do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Termo de aceite do trabalho emitido pelo comitê científico do evento.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Apresentação de informações detalhadas sobre o evento, tais como: descrição do congresso, local de realização e programação.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228" w:lineRule="auto"/>
              <w:ind w:left="0" w:hanging="2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da taxa de inscrição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28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PARECER DA GEPEX: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hanging="2"/>
        <w:rPr>
          <w:sz w:val="6"/>
          <w:szCs w:val="6"/>
        </w:rPr>
      </w:pPr>
      <w:r w:rsidDel="00000000" w:rsidR="00000000" w:rsidRPr="00000000">
        <w:rPr>
          <w:b w:val="1"/>
          <w:rtl w:val="0"/>
        </w:rPr>
        <w:t xml:space="preserve">        Recomendado (     )                 Não Recomendado (     )</w:t>
      </w:r>
      <w:r w:rsidDel="00000000" w:rsidR="00000000" w:rsidRPr="00000000">
        <w:rPr>
          <w:rtl w:val="0"/>
        </w:rPr>
      </w:r>
    </w:p>
    <w:tbl>
      <w:tblPr>
        <w:tblStyle w:val="Table3"/>
        <w:tblW w:w="9796.0" w:type="dxa"/>
        <w:jc w:val="left"/>
        <w:tblInd w:w="-77.0" w:type="dxa"/>
        <w:tblLayout w:type="fixed"/>
        <w:tblLook w:val="0000"/>
      </w:tblPr>
      <w:tblGrid>
        <w:gridCol w:w="9796"/>
        <w:tblGridChange w:id="0">
          <w:tblGrid>
            <w:gridCol w:w="9796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before="12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Justificativa /Observações: (Máximo de 10.000 Caracteres)</w:t>
            </w:r>
          </w:p>
        </w:tc>
      </w:tr>
    </w:tbl>
    <w:p w:rsidR="00000000" w:rsidDel="00000000" w:rsidP="00000000" w:rsidRDefault="00000000" w:rsidRPr="00000000" w14:paraId="0000005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2489" w:left="1701" w:right="991" w:header="851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tYczvmhMnRlOsoPp06I5n54Xw==">CgMxLjA4AHIhMXBIa0FQY19jLUxFVlY3NEFyeXBGVVFKZFdPT1BnbzFV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2022-03-28T16:23:00Z</dcterms:created>
  <dc:creator>gabinete</dc:creator>
</cp:coreProperties>
</file>